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struzione, esercizio e modifica di impianti di produzione di energia elettrica alimentati da fonti rinnovabili al di sotto della soglia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cia per costruzione, esercizio e modifica di impianti di produzione di energia elettrica alimentati da fonti rinnovabili al di sotto della sogl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387/2003 - Attuazione della direttiva 2001/77/CE relativa alla promozione dell'energia elettrica prodotta da fonti energetiche rinnovabili nel mercato interno dell'elettrici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